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黑体" w:hAnsi="黑体" w:eastAsia="黑体" w:cs="黑体"/>
          <w:sz w:val="44"/>
          <w:szCs w:val="44"/>
        </w:rPr>
      </w:pPr>
      <w:r>
        <w:rPr>
          <w:rFonts w:hint="eastAsia" w:ascii="黑体" w:hAnsi="黑体" w:eastAsia="黑体" w:cs="黑体"/>
          <w:sz w:val="44"/>
          <w:szCs w:val="44"/>
        </w:rPr>
        <w:t>淄博市特殊教育中心2025年校服采购方案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92" w:afterAutospacing="0" w:line="312" w:lineRule="atLeast"/>
        <w:ind w:left="0" w:right="0" w:firstLine="643" w:firstLineChars="200"/>
        <w:textAlignment w:val="baseline"/>
        <w:rPr>
          <w:rFonts w:hint="eastAsia" w:ascii="仿宋_GB2312" w:hAnsi="仿宋_GB2312" w:eastAsia="仿宋_GB2312" w:cs="仿宋_GB2312"/>
          <w:b/>
          <w:bCs/>
          <w:i w:val="0"/>
          <w:iCs w:val="0"/>
          <w:caps w:val="0"/>
          <w:spacing w:val="0"/>
          <w:sz w:val="32"/>
          <w:szCs w:val="32"/>
          <w:shd w:val="clear" w:fill="FFFFFF"/>
          <w:vertAlign w:val="baseline"/>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根据淄博市教育局《关于印发&lt;淄博市中小学校校服管理工作指导意见《试行》&gt;的通知》（淄教教服字（2024）30号）和淄博高新技术产业开发区发展改革局《关于高新区内市属学校学生装价格核定的通知》等文件要求，结合学校实际，制定2025年校服采购方案如下：</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lang w:val="en-US" w:eastAsia="zh-CN"/>
        </w:rPr>
        <w:t>一</w:t>
      </w:r>
      <w:r>
        <w:rPr>
          <w:rFonts w:hint="eastAsia" w:ascii="黑体" w:hAnsi="黑体" w:eastAsia="黑体" w:cs="黑体"/>
          <w:sz w:val="32"/>
          <w:szCs w:val="32"/>
          <w:lang w:eastAsia="zh-CN"/>
        </w:rPr>
        <w:t>、</w:t>
      </w:r>
      <w:r>
        <w:rPr>
          <w:rFonts w:hint="eastAsia" w:ascii="黑体" w:hAnsi="黑体" w:eastAsia="黑体" w:cs="黑体"/>
          <w:sz w:val="32"/>
          <w:szCs w:val="32"/>
        </w:rPr>
        <w:t>采购需求</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1.校服款式：夏季校服包括短袖衬衫和长裤；秋季校服包括长袖上衣和长裤。</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2.质量要求：夏季校服面料需透气、吸汗；秋季校服面料要柔软、舒适。质量应符合《校服》（GB/T 31888）、《国家纺织产品基本安全技术规范》（GB 18401）、《婴幼儿及儿童纺织产品安全技术 规范》（GB 31701）等标准要求。</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3.数量：夏装146套，其中2024级新生64套，2025级新生82套；秋装82套（2025级新生）。本数量不包括学生增订、补订，具体结算以实际采购数量为准。</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4.其它：中标企业应至少提供3款夏装和秋装样品供校服选用组织选择。家长选定款式后样衣留存学校。</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二、采购方式</w:t>
      </w:r>
      <w:bookmarkStart w:id="0" w:name="_GoBack"/>
      <w:bookmarkEnd w:id="0"/>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规范校服采购流程。学校成立由书记、校长任组长，分管后勤工作和学生工作的副校长任副组长，后勤保障处、教育处、财务处、各教学部负责人为成员的校服采购工作领导小组加强采购过程的领导。成立由分管领导、相关处室负责人、学校纪检员、教师代表、家长代表共同组成的校服采购询价工作委员会具体负责校服采购工作；校服选用组织成员全程参与校服采购过程，加强校服采购的监督。</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2.采购方式：询价采购的方式。学校通过淄博市特殊教育中心官方网站发布招标公告，采用询价的方式，向多家供应商询问价格，广泛征求校服选用组织成员，选择性价比最高的供应商。</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3.对参与询价的供应商进行资格审查，主要包括以下几方面：</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（1）企业简要介绍，重点介绍企业生产规模、生产设备资料及主要业绩等，包括当前服务的学校。</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（2）企业资质，主要包括工商营业执照、税务登记证等材料；</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（3）服装生产认证证书（ GB18401《国家纺织产品基本安全技术规范》、GB31701《婴幼儿及儿童纺织产品安全技术规范》、GB/T31888 《中小学生校服》 等国家标准，）;</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（4）供应商信誉证明材料；</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（5）连续三年以上生产和销售校服的经营经验证明材料、近三年所供应校服的检测检验报告；</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（6）服务承诺书，有明确的售前售后服务的措施和办法。</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4.结算方式。校服收费纳入学校财务代收费项目管理，由学校财务处、教育处按有关规定和流程做好相关工作。</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三、质量标准</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面料质量：生产企业生产的校服安全性和质量应符合《国家纺织产品基本安全技术规范》（GB18401）、《婴幼儿及儿童纺织产品安全技术规范》（GB31701)、《中小学生校服》（GB/T31888）等国家标准。</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制作工艺：校服的缝制工艺要精细，无跳线、脱线等情况。</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安全标准：校服的纽扣、拉链等配件要牢固，避免对学生造成安全隐患。</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四、价格预算</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成本核算：包括面料成本、制作成本、运输成本等。</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eastAsia="zh-CN"/>
        </w:rPr>
        <w:t>价格控制：在保证质量的前提下，尽量控制采购成本，不得超出上级批复价格。</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五、交付时间</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货物应在学校提报征订清单后40天内完成交货。</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夏季校服：通常在“五一”前交付，以确保学生在夏季来临前能穿上新校服。</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秋季校服：一般在秋季开学前交付。</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六、售后服务</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质量保证：供应商需对校服质量负责，对于出现质量问题的校服要及时更换。</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eastAsia="zh-CN"/>
        </w:rPr>
        <w:t xml:space="preserve">售后响应：建立快速的售后服务响应机制，及时处理学生和家长的反馈。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220650B"/>
    <w:rsid w:val="106F04FC"/>
    <w:rsid w:val="2220650B"/>
    <w:rsid w:val="420105CC"/>
    <w:rsid w:val="46F14108"/>
    <w:rsid w:val="4F073EB7"/>
    <w:rsid w:val="5E791482"/>
    <w:rsid w:val="6BD31AB9"/>
    <w:rsid w:val="700D5A0B"/>
    <w:rsid w:val="79160434"/>
    <w:rsid w:val="79182D6E"/>
    <w:rsid w:val="79C2664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paragraph" w:styleId="3">
    <w:name w:val="heading 4"/>
    <w:basedOn w:val="1"/>
    <w:next w:val="1"/>
    <w:unhideWhenUsed/>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character" w:styleId="7">
    <w:name w:val="Strong"/>
    <w:basedOn w:val="6"/>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928</Words>
  <Characters>984</Characters>
  <Lines>0</Lines>
  <Paragraphs>0</Paragraphs>
  <TotalTime>11</TotalTime>
  <ScaleCrop>false</ScaleCrop>
  <LinksUpToDate>false</LinksUpToDate>
  <CharactersWithSpaces>990</CharactersWithSpaces>
  <Application>WPS Office_11.8.2.12094_F1E327BC-269C-435d-A152-05C5408002CA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2025-06-25T07:10:00Z</dcterms:created>
  <dc:creator>李斌</dc:creator>
  <cp:lastModifiedBy>Administrator</cp:lastModifiedBy>
  <dcterms:modified xsi:type="dcterms:W3CDTF">2025-06-30T05:59:48Z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2052-11.8.2.12094</vt:lpwstr>
  </property>
  <property fmtid="{D5CDD505-2E9C-101B-9397-08002B2CF9AE}" pid="3" name="ICV">
    <vt:lpwstr>572D3147D9534F58B3953A752362EF19_11</vt:lpwstr>
  </property>
  <property fmtid="{D5CDD505-2E9C-101B-9397-08002B2CF9AE}" pid="4" name="KSOTemplateDocerSaveRecord">
    <vt:lpwstr>eyJoZGlkIjoiNDMyZTZkYjkyN2IxNDkwZWY3MGRjYjRhOGZhMTA2YWEiLCJ1c2VySWQiOiI2MTI0MTY1NDMifQ==</vt:lpwstr>
  </property>
</Properties>
</file>